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75"/>
        <w:outlineLvl w:val="0"/>
        <w:rPr>
          <w:rFonts w:ascii="Arial" w:hAnsi="Arial" w:eastAsia="Times New Roman" w:cs="Arial"/>
          <w:color w:val="294A70"/>
          <w:kern w:val="2"/>
          <w:sz w:val="42"/>
          <w:szCs w:val="42"/>
          <w:lang w:eastAsia="ru-RU"/>
        </w:rPr>
      </w:pPr>
      <w:r>
        <w:rPr>
          <w:rFonts w:eastAsia="Times New Roman" w:cs="Arial" w:ascii="Arial" w:hAnsi="Arial"/>
          <w:color w:val="294A70"/>
          <w:kern w:val="2"/>
          <w:sz w:val="42"/>
          <w:szCs w:val="42"/>
          <w:lang w:eastAsia="ru-RU"/>
        </w:rPr>
        <w:t>Структура та органи управління закладу освіти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val="uk-UA" w:eastAsia="ru-RU"/>
        </w:rPr>
      </w:pP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Система управління 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 xml:space="preserve">Кременчуцької 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 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гімназією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 xml:space="preserve"> №3 відповідає ст. 24 Закону України «Про освіту» № 2145-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VIII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 xml:space="preserve"> від 05.09.2017 та Статуту закладу.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eastAsia="ru-RU"/>
        </w:rPr>
      </w:pP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val="uk-UA" w:eastAsia="ru-RU"/>
        </w:rPr>
        <w:t xml:space="preserve">Управління 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val="uk-UA" w:eastAsia="ru-RU"/>
        </w:rPr>
        <w:t>К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val="uk-UA" w:eastAsia="ru-RU"/>
        </w:rPr>
        <w:t xml:space="preserve">ременчуцькою 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val="uk-UA" w:eastAsia="ru-RU"/>
        </w:rPr>
        <w:t>гімназією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val="uk-UA" w:eastAsia="ru-RU"/>
        </w:rPr>
        <w:t xml:space="preserve"> №3 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в межах повноважень, визначених законами та установчими документами закладу, здійснюють: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eastAsia="ru-RU"/>
        </w:rPr>
      </w:pP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1) 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засновник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 – Засновником  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 xml:space="preserve">закладу 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є 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 xml:space="preserve">кременчуцька 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 міська рада 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>Полтавської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 області, заклад підпорядкований  управлінню освіти і науки 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 xml:space="preserve">Кременчуцької 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міської ради. Власник або уповноважений ним орган здійснює фінансування Закладу, його матеріально-технічне забезпечення, надає необхідні будівлі, інженерні комунікації, обладнання, встановлює їх статус, організовує будівництво і ремонт приміщень, їх господарське обслуговування, харчування учнів.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eastAsia="ru-RU"/>
        </w:rPr>
      </w:pP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2) 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керівник закладу освіти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 – директор 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>Кременчуцької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 xml:space="preserve"> загальноосвітньої школи І-ІІІ ступенів № </w:t>
      </w:r>
      <w:r>
        <w:rPr>
          <w:rFonts w:eastAsia="Times New Roman" w:cs="Open Sans" w:ascii="Open Sans" w:hAnsi="Open Sans"/>
          <w:color w:val="666666"/>
          <w:sz w:val="21"/>
          <w:szCs w:val="21"/>
          <w:lang w:val="uk-UA" w:eastAsia="ru-RU"/>
        </w:rPr>
        <w:t xml:space="preserve">3 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– 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val="uk-UA" w:eastAsia="ru-RU"/>
        </w:rPr>
        <w:t>Куліш Наталія Миколаївна</w:t>
      </w:r>
      <w:bookmarkStart w:id="0" w:name="_GoBack"/>
      <w:bookmarkEnd w:id="0"/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.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 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закладу. Повноваження  та відповідальність керівника закладу освіти визначається законом та установчими документами закладу освіти.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eastAsia="ru-RU"/>
        </w:rPr>
      </w:pP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3) 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постійно діючий дорадчий колегіальний орган управління закладу освіти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 – педагогічна рада, повноваження якої визначаються Законом і Статутом закладу освіти. Керівник закладу є головою педагогічної ради – постійно діючого колегіального органу управління закладом.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eastAsia="ru-RU"/>
        </w:rPr>
      </w:pP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4) 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колегіальний орган громадського самоврядування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 – Рада школи. Вищим органом громадського самоврядування Закладу освіти є загальні збори колективу, що скликаються не менше одного разу на рік. У період між загальними зборами діє рада Закладу. Очолює  раду закладу  освіти голова, який обирається із складу ради.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eastAsia="ru-RU"/>
        </w:rPr>
      </w:pP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5) 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органи самоврядування здобувачів освіти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 – учнівське самоврядування;</w:t>
      </w:r>
    </w:p>
    <w:p>
      <w:pPr>
        <w:pStyle w:val="Normal"/>
        <w:shd w:val="clear" w:color="auto" w:fill="FFFCF7"/>
        <w:spacing w:lineRule="auto" w:line="240" w:before="0" w:after="225"/>
        <w:rPr>
          <w:rFonts w:ascii="Open Sans" w:hAnsi="Open Sans" w:eastAsia="Times New Roman" w:cs="Open Sans"/>
          <w:color w:val="666666"/>
          <w:sz w:val="21"/>
          <w:szCs w:val="21"/>
          <w:lang w:eastAsia="ru-RU"/>
        </w:rPr>
      </w:pP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6)</w:t>
      </w:r>
      <w:r>
        <w:rPr>
          <w:rFonts w:eastAsia="Times New Roman" w:cs="Open Sans" w:ascii="Open Sans" w:hAnsi="Open Sans"/>
          <w:b/>
          <w:bCs/>
          <w:color w:val="666666"/>
          <w:sz w:val="21"/>
          <w:szCs w:val="21"/>
          <w:lang w:eastAsia="ru-RU"/>
        </w:rPr>
        <w:t> інші органи</w:t>
      </w:r>
      <w:r>
        <w:rPr>
          <w:rFonts w:eastAsia="Times New Roman" w:cs="Open Sans" w:ascii="Open Sans" w:hAnsi="Open Sans"/>
          <w:color w:val="666666"/>
          <w:sz w:val="21"/>
          <w:szCs w:val="21"/>
          <w:lang w:eastAsia="ru-RU"/>
        </w:rPr>
        <w:t>, передбачені спеціальними законами та/або установчими документами закладу освіти. У закладі створені і діють піклувальна рада, учнівський комітет, батьківський комітет, методичні об’єднання, комісії, асоціації, положення про які затверджено педагогічною радою та  наказом по школі 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96fd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96fd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96fdd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96f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LibreOffice/6.4.2.2$Windows_X86_64 LibreOffice_project/4e471d8c02c9c90f512f7f9ead8875b57fcb1ec3</Application>
  <Pages>1</Pages>
  <Words>251</Words>
  <Characters>1838</Characters>
  <CharactersWithSpaces>2095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2020-06-24T11:33:00Z</dcterms:created>
  <dc:creator>ВейДер</dc:creator>
  <dc:description/>
  <dc:language>en-US</dc:language>
  <cp:lastModifiedBy/>
  <dcterms:modified xsi:type="dcterms:W3CDTF">2020-10-06T09:34:50Z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